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4BDC" w14:textId="4913502C" w:rsidR="005970E8" w:rsidRPr="00094D87" w:rsidRDefault="00094D87" w:rsidP="00094D87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sz w:val="40"/>
          <w:szCs w:val="40"/>
        </w:rPr>
      </w:pPr>
      <w:r>
        <w:rPr>
          <w:b/>
          <w:sz w:val="24"/>
          <w:szCs w:val="24"/>
        </w:rPr>
        <w:t>Table S</w:t>
      </w:r>
      <w:r w:rsidR="0003393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. </w:t>
      </w:r>
      <w:r w:rsidR="00E204D4">
        <w:rPr>
          <w:color w:val="000000"/>
          <w:sz w:val="24"/>
          <w:szCs w:val="24"/>
        </w:rPr>
        <w:t>Primers used for PCR amplifications and sequencing. Mismatches are indicated in red. Underlined are the sequences used for NGS library construction.</w:t>
      </w:r>
      <w:bookmarkStart w:id="0" w:name="_GoBack"/>
      <w:bookmarkEnd w:id="0"/>
    </w:p>
    <w:tbl>
      <w:tblPr>
        <w:tblStyle w:val="a"/>
        <w:tblW w:w="16194" w:type="dxa"/>
        <w:jc w:val="center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1835"/>
        <w:gridCol w:w="8135"/>
        <w:gridCol w:w="6224"/>
      </w:tblGrid>
      <w:tr w:rsidR="005970E8" w14:paraId="6278CBDE" w14:textId="77777777" w:rsidTr="008241A2">
        <w:trPr>
          <w:trHeight w:val="471"/>
          <w:jc w:val="center"/>
        </w:trPr>
        <w:tc>
          <w:tcPr>
            <w:tcW w:w="1835" w:type="dxa"/>
            <w:vAlign w:val="center"/>
          </w:tcPr>
          <w:p w14:paraId="352F1269" w14:textId="2111BF47" w:rsidR="005970E8" w:rsidRDefault="00A177BA" w:rsidP="00A177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</w:t>
            </w:r>
            <w:r w:rsidR="00663E92">
              <w:rPr>
                <w:b/>
                <w:sz w:val="28"/>
                <w:szCs w:val="28"/>
              </w:rPr>
              <w:t>ame</w:t>
            </w:r>
          </w:p>
        </w:tc>
        <w:tc>
          <w:tcPr>
            <w:tcW w:w="8135" w:type="dxa"/>
            <w:vAlign w:val="center"/>
          </w:tcPr>
          <w:p w14:paraId="69E217AA" w14:textId="77777777" w:rsidR="005970E8" w:rsidRDefault="00663E92" w:rsidP="00A177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Sequence (5’-3’)</w:t>
            </w:r>
          </w:p>
        </w:tc>
        <w:tc>
          <w:tcPr>
            <w:tcW w:w="6224" w:type="dxa"/>
            <w:vAlign w:val="center"/>
          </w:tcPr>
          <w:p w14:paraId="21B2C693" w14:textId="77777777" w:rsidR="005970E8" w:rsidRDefault="00663E92" w:rsidP="00A177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Application</w:t>
            </w:r>
          </w:p>
        </w:tc>
      </w:tr>
      <w:tr w:rsidR="005970E8" w14:paraId="4CD196B6" w14:textId="77777777" w:rsidTr="008241A2">
        <w:trPr>
          <w:trHeight w:val="410"/>
          <w:jc w:val="center"/>
        </w:trPr>
        <w:tc>
          <w:tcPr>
            <w:tcW w:w="1835" w:type="dxa"/>
            <w:tcBorders>
              <w:bottom w:val="nil"/>
            </w:tcBorders>
            <w:vAlign w:val="center"/>
          </w:tcPr>
          <w:p w14:paraId="4F31F504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ABA_uF</w:t>
            </w:r>
          </w:p>
        </w:tc>
        <w:tc>
          <w:tcPr>
            <w:tcW w:w="8135" w:type="dxa"/>
            <w:tcBorders>
              <w:bottom w:val="nil"/>
            </w:tcBorders>
            <w:vAlign w:val="center"/>
          </w:tcPr>
          <w:p w14:paraId="4A916D79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</w:rPr>
              <w:t>TACTCCTCCAAGAACCCCAAC</w:t>
            </w:r>
          </w:p>
        </w:tc>
        <w:tc>
          <w:tcPr>
            <w:tcW w:w="6224" w:type="dxa"/>
            <w:vMerge w:val="restart"/>
            <w:tcBorders>
              <w:bottom w:val="nil"/>
            </w:tcBorders>
            <w:vAlign w:val="center"/>
          </w:tcPr>
          <w:p w14:paraId="48219EB0" w14:textId="6754289C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Pair of common primers used for amplification of TsABA8’</w:t>
            </w:r>
            <w:r w:rsidR="008241A2">
              <w:rPr>
                <w:sz w:val="24"/>
                <w:szCs w:val="24"/>
              </w:rPr>
              <w:t>OH</w:t>
            </w:r>
            <w:r>
              <w:rPr>
                <w:sz w:val="24"/>
                <w:szCs w:val="24"/>
              </w:rPr>
              <w:t xml:space="preserve"> sequences prior to cloning and Sanger sequencing</w:t>
            </w:r>
          </w:p>
        </w:tc>
      </w:tr>
      <w:tr w:rsidR="005970E8" w14:paraId="111B0584" w14:textId="77777777" w:rsidTr="008241A2">
        <w:trPr>
          <w:trHeight w:val="307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1F8F969E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ABA_uR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6291DE59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</w:rPr>
              <w:t>AAGGTGAAGGAGAGGATGGA</w:t>
            </w:r>
          </w:p>
        </w:tc>
        <w:tc>
          <w:tcPr>
            <w:tcW w:w="6224" w:type="dxa"/>
            <w:vMerge/>
            <w:tcBorders>
              <w:top w:val="nil"/>
              <w:bottom w:val="nil"/>
            </w:tcBorders>
            <w:vAlign w:val="center"/>
          </w:tcPr>
          <w:p w14:paraId="110BE9F5" w14:textId="77777777" w:rsidR="005970E8" w:rsidRDefault="005970E8" w:rsidP="00A17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5970E8" w14:paraId="3DF68B0A" w14:textId="77777777" w:rsidTr="008241A2">
        <w:trPr>
          <w:trHeight w:val="403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54AF648E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ABA2_ngsF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67B17FFD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  <w:u w:val="single"/>
              </w:rPr>
              <w:t>TCGTCGGCAGCGTCAGATGTGTATAAGAGACAG</w:t>
            </w:r>
            <w:r w:rsidRPr="00A177BA">
              <w:rPr>
                <w:rFonts w:ascii="Courier New" w:hAnsi="Courier New" w:cs="Courier New"/>
              </w:rPr>
              <w:t>AAGAACCCCAACGTCTTCTT</w:t>
            </w:r>
          </w:p>
        </w:tc>
        <w:tc>
          <w:tcPr>
            <w:tcW w:w="6224" w:type="dxa"/>
            <w:vMerge w:val="restart"/>
            <w:tcBorders>
              <w:top w:val="nil"/>
              <w:bottom w:val="nil"/>
            </w:tcBorders>
            <w:vAlign w:val="center"/>
          </w:tcPr>
          <w:p w14:paraId="1F87F609" w14:textId="68F40969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Pair of common primers used for amplification of sequences targeted by gRNA</w:t>
            </w:r>
            <w:r w:rsidR="004930D3">
              <w:rPr>
                <w:sz w:val="24"/>
                <w:szCs w:val="24"/>
              </w:rPr>
              <w:t>-ABA/1/364</w:t>
            </w:r>
            <w:r>
              <w:rPr>
                <w:sz w:val="24"/>
                <w:szCs w:val="24"/>
              </w:rPr>
              <w:t xml:space="preserve"> prior to </w:t>
            </w:r>
            <w:r w:rsidR="008241A2">
              <w:rPr>
                <w:sz w:val="24"/>
                <w:szCs w:val="24"/>
              </w:rPr>
              <w:t>deep</w:t>
            </w:r>
            <w:r>
              <w:rPr>
                <w:sz w:val="24"/>
                <w:szCs w:val="24"/>
              </w:rPr>
              <w:t xml:space="preserve"> sequencing. Library construction adapters were underlined.</w:t>
            </w:r>
          </w:p>
        </w:tc>
      </w:tr>
      <w:tr w:rsidR="005970E8" w14:paraId="239EE5BF" w14:textId="77777777" w:rsidTr="008241A2">
        <w:trPr>
          <w:trHeight w:val="403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3640DB52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ABA2_ngsR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712AA6B6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  <w:u w:val="single"/>
              </w:rPr>
              <w:t>GTCTCGTGGGCTCGGAGATGTGTATAAGAGACAG</w:t>
            </w:r>
            <w:r w:rsidRPr="00A177BA">
              <w:rPr>
                <w:rFonts w:ascii="Courier New" w:hAnsi="Courier New" w:cs="Courier New"/>
              </w:rPr>
              <w:t>GCACTCACAGTCTTCATCTC</w:t>
            </w:r>
          </w:p>
        </w:tc>
        <w:tc>
          <w:tcPr>
            <w:tcW w:w="6224" w:type="dxa"/>
            <w:vMerge/>
            <w:tcBorders>
              <w:top w:val="nil"/>
              <w:bottom w:val="nil"/>
            </w:tcBorders>
            <w:vAlign w:val="center"/>
          </w:tcPr>
          <w:p w14:paraId="0C4A90BA" w14:textId="77777777" w:rsidR="005970E8" w:rsidRDefault="005970E8" w:rsidP="00A17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5970E8" w14:paraId="1883C8C8" w14:textId="77777777" w:rsidTr="008241A2">
        <w:trPr>
          <w:trHeight w:val="418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21E09061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ABA3_ngsF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3F0F915C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  <w:u w:val="single"/>
              </w:rPr>
              <w:t>TCGTCGGCAGCGTCAGATGTGTATAAGAGACAG</w:t>
            </w:r>
            <w:r w:rsidRPr="00A177BA">
              <w:rPr>
                <w:rFonts w:ascii="Courier New" w:hAnsi="Courier New" w:cs="Courier New"/>
              </w:rPr>
              <w:t>ATTGTGGCCCACATCATCTC</w:t>
            </w:r>
          </w:p>
        </w:tc>
        <w:tc>
          <w:tcPr>
            <w:tcW w:w="6224" w:type="dxa"/>
            <w:vMerge w:val="restart"/>
            <w:tcBorders>
              <w:top w:val="nil"/>
              <w:bottom w:val="nil"/>
            </w:tcBorders>
            <w:vAlign w:val="center"/>
          </w:tcPr>
          <w:p w14:paraId="53485222" w14:textId="66C92E2D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Pair of common primers used for amplification of sequences targeted by gRNA</w:t>
            </w:r>
            <w:r w:rsidR="004930D3">
              <w:rPr>
                <w:sz w:val="24"/>
                <w:szCs w:val="24"/>
              </w:rPr>
              <w:t>-ABA/2/323</w:t>
            </w:r>
            <w:r>
              <w:rPr>
                <w:sz w:val="24"/>
                <w:szCs w:val="24"/>
              </w:rPr>
              <w:t xml:space="preserve"> prior to </w:t>
            </w:r>
            <w:r w:rsidR="008241A2">
              <w:rPr>
                <w:sz w:val="24"/>
                <w:szCs w:val="24"/>
              </w:rPr>
              <w:t>deep</w:t>
            </w:r>
            <w:r>
              <w:rPr>
                <w:sz w:val="24"/>
                <w:szCs w:val="24"/>
              </w:rPr>
              <w:t xml:space="preserve"> sequencing. Library construction adapters were underlined.</w:t>
            </w:r>
          </w:p>
        </w:tc>
      </w:tr>
      <w:tr w:rsidR="005970E8" w14:paraId="34C5FFB2" w14:textId="77777777" w:rsidTr="008241A2">
        <w:trPr>
          <w:trHeight w:val="403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12BA5FC0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ABA3_ngsR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12F7F9FB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  <w:u w:val="single"/>
              </w:rPr>
              <w:t>GTCTCGTGGGCTCGGAGATGTGTATAAGAGACAG</w:t>
            </w:r>
            <w:r w:rsidRPr="00A177BA">
              <w:rPr>
                <w:rFonts w:ascii="Courier New" w:hAnsi="Courier New" w:cs="Courier New"/>
              </w:rPr>
              <w:t>CCTTCTCCCTCGCGATCTC</w:t>
            </w:r>
          </w:p>
        </w:tc>
        <w:tc>
          <w:tcPr>
            <w:tcW w:w="6224" w:type="dxa"/>
            <w:vMerge/>
            <w:tcBorders>
              <w:top w:val="nil"/>
              <w:bottom w:val="nil"/>
            </w:tcBorders>
            <w:vAlign w:val="center"/>
          </w:tcPr>
          <w:p w14:paraId="4E3DD29F" w14:textId="77777777" w:rsidR="005970E8" w:rsidRDefault="005970E8" w:rsidP="00A177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</w:p>
        </w:tc>
      </w:tr>
      <w:tr w:rsidR="005970E8" w14:paraId="58AD4546" w14:textId="77777777" w:rsidTr="008241A2">
        <w:trPr>
          <w:trHeight w:val="403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2AEF12A7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RABex1F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30AB52FB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</w:rPr>
              <w:t>GGCCCATCTTCAAGACGCA</w:t>
            </w:r>
          </w:p>
        </w:tc>
        <w:tc>
          <w:tcPr>
            <w:tcW w:w="6224" w:type="dxa"/>
            <w:tcBorders>
              <w:top w:val="nil"/>
              <w:bottom w:val="nil"/>
            </w:tcBorders>
            <w:vAlign w:val="center"/>
          </w:tcPr>
          <w:p w14:paraId="379B3782" w14:textId="42B0C770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Common forward primer used in pairs with one of three genome specific primers in T7</w:t>
            </w:r>
            <w:r w:rsidR="008241A2">
              <w:rPr>
                <w:sz w:val="24"/>
                <w:szCs w:val="24"/>
              </w:rPr>
              <w:t>EI</w:t>
            </w:r>
            <w:r>
              <w:rPr>
                <w:sz w:val="24"/>
                <w:szCs w:val="24"/>
              </w:rPr>
              <w:t xml:space="preserve"> assay.</w:t>
            </w:r>
          </w:p>
        </w:tc>
      </w:tr>
      <w:tr w:rsidR="005970E8" w14:paraId="29305E71" w14:textId="77777777" w:rsidTr="008241A2">
        <w:trPr>
          <w:trHeight w:val="403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0A478079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Aex3R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741866F7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</w:rPr>
              <w:t>GGCGTGCTCTTCCTGTTGATTG</w:t>
            </w:r>
            <w:r w:rsidRPr="00A177BA">
              <w:rPr>
                <w:rFonts w:ascii="Courier New" w:hAnsi="Courier New" w:cs="Courier New"/>
                <w:color w:val="FF0000"/>
              </w:rPr>
              <w:t>A</w:t>
            </w:r>
            <w:r w:rsidRPr="00A177BA">
              <w:rPr>
                <w:rFonts w:ascii="Courier New" w:hAnsi="Courier New" w:cs="Courier New"/>
              </w:rPr>
              <w:t>AT</w:t>
            </w:r>
          </w:p>
        </w:tc>
        <w:tc>
          <w:tcPr>
            <w:tcW w:w="6224" w:type="dxa"/>
            <w:tcBorders>
              <w:top w:val="nil"/>
              <w:bottom w:val="nil"/>
            </w:tcBorders>
            <w:vAlign w:val="center"/>
          </w:tcPr>
          <w:p w14:paraId="6732F6BB" w14:textId="57DC469B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Genome A-specific primer used for PCR amplification in </w:t>
            </w:r>
            <w:r w:rsidR="008241A2">
              <w:rPr>
                <w:sz w:val="24"/>
                <w:szCs w:val="24"/>
              </w:rPr>
              <w:t xml:space="preserve">T7EI </w:t>
            </w:r>
            <w:r>
              <w:rPr>
                <w:sz w:val="24"/>
                <w:szCs w:val="24"/>
              </w:rPr>
              <w:t xml:space="preserve">assay. Notice additional mismatch introduced to improve its specificity in </w:t>
            </w:r>
            <w:r w:rsidR="001D44E9">
              <w:rPr>
                <w:sz w:val="24"/>
                <w:szCs w:val="24"/>
              </w:rPr>
              <w:t>third</w:t>
            </w:r>
            <w:r>
              <w:rPr>
                <w:sz w:val="24"/>
                <w:szCs w:val="24"/>
              </w:rPr>
              <w:t xml:space="preserve"> position to 3’ end (marked red).</w:t>
            </w:r>
          </w:p>
        </w:tc>
      </w:tr>
      <w:tr w:rsidR="005970E8" w14:paraId="1F40343B" w14:textId="77777777" w:rsidTr="008241A2">
        <w:trPr>
          <w:trHeight w:val="418"/>
          <w:jc w:val="center"/>
        </w:trPr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3FA3EE37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Bex3R</w:t>
            </w:r>
          </w:p>
        </w:tc>
        <w:tc>
          <w:tcPr>
            <w:tcW w:w="8135" w:type="dxa"/>
            <w:tcBorders>
              <w:top w:val="nil"/>
              <w:bottom w:val="nil"/>
            </w:tcBorders>
            <w:vAlign w:val="center"/>
          </w:tcPr>
          <w:p w14:paraId="0EF693AB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</w:rPr>
              <w:t>GGCATGCTCTTCCTGTTAATTG</w:t>
            </w:r>
            <w:r w:rsidRPr="00A177BA">
              <w:rPr>
                <w:rFonts w:ascii="Courier New" w:hAnsi="Courier New" w:cs="Courier New"/>
                <w:color w:val="FF0000"/>
              </w:rPr>
              <w:t>A</w:t>
            </w:r>
            <w:r w:rsidRPr="00A177BA">
              <w:rPr>
                <w:rFonts w:ascii="Courier New" w:hAnsi="Courier New" w:cs="Courier New"/>
              </w:rPr>
              <w:t>TG</w:t>
            </w:r>
          </w:p>
        </w:tc>
        <w:tc>
          <w:tcPr>
            <w:tcW w:w="6224" w:type="dxa"/>
            <w:tcBorders>
              <w:top w:val="nil"/>
              <w:bottom w:val="nil"/>
            </w:tcBorders>
            <w:vAlign w:val="center"/>
          </w:tcPr>
          <w:p w14:paraId="248BB8E0" w14:textId="26C9C8DC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Genome B-specific primer used for PCR amplification in </w:t>
            </w:r>
            <w:r w:rsidR="008241A2">
              <w:rPr>
                <w:sz w:val="24"/>
                <w:szCs w:val="24"/>
              </w:rPr>
              <w:t xml:space="preserve">T7EI </w:t>
            </w:r>
            <w:r>
              <w:rPr>
                <w:sz w:val="24"/>
                <w:szCs w:val="24"/>
              </w:rPr>
              <w:t xml:space="preserve">assay. Notice additional mismatch introduced to improve its specificity in </w:t>
            </w:r>
            <w:r w:rsidR="001D44E9">
              <w:rPr>
                <w:sz w:val="24"/>
                <w:szCs w:val="24"/>
              </w:rPr>
              <w:t>third</w:t>
            </w:r>
            <w:r>
              <w:rPr>
                <w:sz w:val="24"/>
                <w:szCs w:val="24"/>
              </w:rPr>
              <w:t xml:space="preserve"> position to 3’ end (marked red).</w:t>
            </w:r>
          </w:p>
        </w:tc>
      </w:tr>
      <w:tr w:rsidR="005970E8" w14:paraId="7B90EDAB" w14:textId="77777777" w:rsidTr="008241A2">
        <w:trPr>
          <w:trHeight w:val="403"/>
          <w:jc w:val="center"/>
        </w:trPr>
        <w:tc>
          <w:tcPr>
            <w:tcW w:w="1835" w:type="dxa"/>
            <w:tcBorders>
              <w:top w:val="nil"/>
            </w:tcBorders>
            <w:vAlign w:val="center"/>
          </w:tcPr>
          <w:p w14:paraId="7D208084" w14:textId="77777777" w:rsidR="005970E8" w:rsidRDefault="00663E92" w:rsidP="00A177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Rex3R</w:t>
            </w:r>
          </w:p>
        </w:tc>
        <w:tc>
          <w:tcPr>
            <w:tcW w:w="8135" w:type="dxa"/>
            <w:tcBorders>
              <w:top w:val="nil"/>
            </w:tcBorders>
            <w:vAlign w:val="center"/>
          </w:tcPr>
          <w:p w14:paraId="62EF33EC" w14:textId="77777777" w:rsidR="005970E8" w:rsidRPr="00A177BA" w:rsidRDefault="00663E92" w:rsidP="00A177BA">
            <w:pPr>
              <w:rPr>
                <w:rFonts w:ascii="Courier New" w:hAnsi="Courier New" w:cs="Courier New"/>
              </w:rPr>
            </w:pPr>
            <w:r w:rsidRPr="00A177BA">
              <w:rPr>
                <w:rFonts w:ascii="Courier New" w:hAnsi="Courier New" w:cs="Courier New"/>
              </w:rPr>
              <w:t>AGCGTGCTCTTCCTGTTATTTG</w:t>
            </w:r>
            <w:r w:rsidRPr="00A177BA">
              <w:rPr>
                <w:rFonts w:ascii="Courier New" w:hAnsi="Courier New" w:cs="Courier New"/>
                <w:color w:val="FF0000"/>
              </w:rPr>
              <w:t>A</w:t>
            </w:r>
            <w:r w:rsidRPr="00A177BA">
              <w:rPr>
                <w:rFonts w:ascii="Courier New" w:hAnsi="Courier New" w:cs="Courier New"/>
              </w:rPr>
              <w:t>TC</w:t>
            </w:r>
          </w:p>
        </w:tc>
        <w:tc>
          <w:tcPr>
            <w:tcW w:w="6224" w:type="dxa"/>
            <w:tcBorders>
              <w:top w:val="nil"/>
            </w:tcBorders>
            <w:vAlign w:val="center"/>
          </w:tcPr>
          <w:p w14:paraId="0DA7DB33" w14:textId="69B4E47F" w:rsidR="005970E8" w:rsidRDefault="00663E92" w:rsidP="00A177BA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Genome R-specific primer used for PCR amplification in </w:t>
            </w:r>
            <w:r w:rsidR="008241A2">
              <w:rPr>
                <w:sz w:val="24"/>
                <w:szCs w:val="24"/>
              </w:rPr>
              <w:t xml:space="preserve">T7EI </w:t>
            </w:r>
            <w:r>
              <w:rPr>
                <w:sz w:val="24"/>
                <w:szCs w:val="24"/>
              </w:rPr>
              <w:t xml:space="preserve">assay. Notice additional mismatch introduced to improve its specificity in </w:t>
            </w:r>
            <w:r w:rsidR="001D44E9">
              <w:rPr>
                <w:sz w:val="24"/>
                <w:szCs w:val="24"/>
              </w:rPr>
              <w:t>third</w:t>
            </w:r>
            <w:r>
              <w:rPr>
                <w:sz w:val="24"/>
                <w:szCs w:val="24"/>
              </w:rPr>
              <w:t xml:space="preserve"> position to 3’ end (marked red).</w:t>
            </w:r>
          </w:p>
        </w:tc>
      </w:tr>
    </w:tbl>
    <w:p w14:paraId="38048F71" w14:textId="77777777" w:rsidR="00094D87" w:rsidRDefault="00094D87" w:rsidP="00094D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40"/>
          <w:szCs w:val="40"/>
        </w:rPr>
      </w:pPr>
    </w:p>
    <w:sectPr w:rsidR="00094D87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98B42" w14:textId="77777777" w:rsidR="00587B5E" w:rsidRDefault="00587B5E" w:rsidP="00094D87">
      <w:pPr>
        <w:spacing w:after="0" w:line="240" w:lineRule="auto"/>
      </w:pPr>
      <w:r>
        <w:separator/>
      </w:r>
    </w:p>
  </w:endnote>
  <w:endnote w:type="continuationSeparator" w:id="0">
    <w:p w14:paraId="3F52F0A2" w14:textId="77777777" w:rsidR="00587B5E" w:rsidRDefault="00587B5E" w:rsidP="0009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07BF1" w14:textId="77777777" w:rsidR="00587B5E" w:rsidRDefault="00587B5E" w:rsidP="00094D87">
      <w:pPr>
        <w:spacing w:after="0" w:line="240" w:lineRule="auto"/>
      </w:pPr>
      <w:r>
        <w:separator/>
      </w:r>
    </w:p>
  </w:footnote>
  <w:footnote w:type="continuationSeparator" w:id="0">
    <w:p w14:paraId="2E7CCF37" w14:textId="77777777" w:rsidR="00587B5E" w:rsidRDefault="00587B5E" w:rsidP="00094D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E8"/>
    <w:rsid w:val="00033932"/>
    <w:rsid w:val="00057B55"/>
    <w:rsid w:val="00094D87"/>
    <w:rsid w:val="001D44E9"/>
    <w:rsid w:val="001F2710"/>
    <w:rsid w:val="004930D3"/>
    <w:rsid w:val="00587B5E"/>
    <w:rsid w:val="005970E8"/>
    <w:rsid w:val="00663E92"/>
    <w:rsid w:val="008241A2"/>
    <w:rsid w:val="00A177BA"/>
    <w:rsid w:val="00E204D4"/>
    <w:rsid w:val="00E2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488B"/>
  <w15:docId w15:val="{ACA875F9-7472-4C0E-B1C1-6FB9BACB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A5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E32"/>
  </w:style>
  <w:style w:type="paragraph" w:styleId="Stopka">
    <w:name w:val="footer"/>
    <w:basedOn w:val="Normalny"/>
    <w:link w:val="StopkaZnak"/>
    <w:uiPriority w:val="99"/>
    <w:unhideWhenUsed/>
    <w:rsid w:val="00E60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E32"/>
  </w:style>
  <w:style w:type="paragraph" w:styleId="Legenda">
    <w:name w:val="caption"/>
    <w:basedOn w:val="Normalny"/>
    <w:next w:val="Normalny"/>
    <w:uiPriority w:val="35"/>
    <w:unhideWhenUsed/>
    <w:qFormat/>
    <w:rsid w:val="00E60E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+CG/5yWcr8OHIzHysGW0eVDAWw==">AMUW2mUkGsHcuq850CIqKGp79OHBzifqzhj33ieJZ21OvN0J3jMYcdDu4XDYyuEx3U62DBSWDPfPTtvLs/1dQgZtFxjEp83052ZzirPBmfozIZ3L8oTcdZ4=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Michalski</dc:creator>
  <cp:lastModifiedBy>Anna Linkiewicz</cp:lastModifiedBy>
  <cp:revision>2</cp:revision>
  <dcterms:created xsi:type="dcterms:W3CDTF">2021-05-13T13:26:00Z</dcterms:created>
  <dcterms:modified xsi:type="dcterms:W3CDTF">2021-05-13T13:26:00Z</dcterms:modified>
</cp:coreProperties>
</file>